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96" w:rsidRDefault="00144F96" w:rsidP="00144F96">
      <w:pPr>
        <w:spacing w:after="0"/>
        <w:rPr>
          <w:rFonts w:cstheme="minorHAnsi"/>
          <w:b/>
          <w:sz w:val="28"/>
          <w:szCs w:val="24"/>
          <w:u w:val="single"/>
        </w:rPr>
      </w:pPr>
      <w:r>
        <w:rPr>
          <w:rFonts w:cstheme="minorHAnsi"/>
          <w:b/>
          <w:sz w:val="28"/>
          <w:szCs w:val="24"/>
          <w:u w:val="single"/>
        </w:rPr>
        <w:t>Invitation and Challenge</w:t>
      </w:r>
    </w:p>
    <w:p w:rsidR="008A739D" w:rsidRPr="00D76316" w:rsidRDefault="008A739D" w:rsidP="00144F96">
      <w:pPr>
        <w:spacing w:after="0"/>
        <w:rPr>
          <w:rFonts w:cstheme="minorHAnsi"/>
          <w:b/>
          <w:sz w:val="28"/>
          <w:szCs w:val="24"/>
          <w:u w:val="single"/>
        </w:rPr>
      </w:pPr>
    </w:p>
    <w:p w:rsidR="00144F96" w:rsidRDefault="008A739D" w:rsidP="00144F9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  <w:r w:rsidR="00144F96" w:rsidRPr="00D91EA6">
        <w:rPr>
          <w:rFonts w:cstheme="minorHAnsi"/>
          <w:b/>
          <w:sz w:val="24"/>
          <w:szCs w:val="24"/>
        </w:rPr>
        <w:t>nvitation</w:t>
      </w:r>
      <w:r w:rsidR="00144F96">
        <w:rPr>
          <w:rFonts w:cstheme="minorHAnsi"/>
          <w:sz w:val="24"/>
          <w:szCs w:val="24"/>
        </w:rPr>
        <w:t xml:space="preserve"> and </w:t>
      </w:r>
      <w:r w:rsidR="00144F96" w:rsidRPr="00D91EA6">
        <w:rPr>
          <w:rFonts w:cstheme="minorHAnsi"/>
          <w:b/>
          <w:sz w:val="24"/>
          <w:szCs w:val="24"/>
        </w:rPr>
        <w:t>challenge</w:t>
      </w:r>
      <w:r w:rsidR="00144F9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are important concepts in discipleship</w:t>
      </w:r>
      <w:r w:rsidR="00144F96">
        <w:rPr>
          <w:rFonts w:cstheme="minorHAnsi"/>
          <w:sz w:val="24"/>
          <w:szCs w:val="24"/>
        </w:rPr>
        <w:t xml:space="preserve">.   We see this rhythm in the ministry of Jesus in working </w:t>
      </w:r>
      <w:bookmarkStart w:id="0" w:name="_GoBack"/>
      <w:bookmarkEnd w:id="0"/>
      <w:r w:rsidR="00144F96">
        <w:rPr>
          <w:rFonts w:cstheme="minorHAnsi"/>
          <w:sz w:val="24"/>
          <w:szCs w:val="24"/>
        </w:rPr>
        <w:t xml:space="preserve">with his disciples.  </w:t>
      </w:r>
      <w:r w:rsidR="00144F96" w:rsidRPr="00D91EA6">
        <w:rPr>
          <w:rFonts w:cstheme="minorHAnsi"/>
          <w:b/>
          <w:sz w:val="24"/>
          <w:szCs w:val="24"/>
        </w:rPr>
        <w:t>Invitation</w:t>
      </w:r>
      <w:r w:rsidR="00144F96">
        <w:rPr>
          <w:rFonts w:cstheme="minorHAnsi"/>
          <w:sz w:val="24"/>
          <w:szCs w:val="24"/>
        </w:rPr>
        <w:t xml:space="preserve"> refers to welcoming grace, and </w:t>
      </w:r>
      <w:r w:rsidR="00144F96" w:rsidRPr="00D91EA6">
        <w:rPr>
          <w:rFonts w:cstheme="minorHAnsi"/>
          <w:b/>
          <w:sz w:val="24"/>
          <w:szCs w:val="24"/>
        </w:rPr>
        <w:t>challenge</w:t>
      </w:r>
      <w:r w:rsidR="00144F96">
        <w:rPr>
          <w:rFonts w:cstheme="minorHAnsi"/>
          <w:sz w:val="24"/>
          <w:szCs w:val="24"/>
        </w:rPr>
        <w:t xml:space="preserve"> refers to either rebuking or pushing to move forward.  </w:t>
      </w:r>
    </w:p>
    <w:p w:rsidR="00144F96" w:rsidRDefault="00144F96" w:rsidP="00144F96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44F96" w:rsidTr="00F9070C">
        <w:tc>
          <w:tcPr>
            <w:tcW w:w="4788" w:type="dxa"/>
          </w:tcPr>
          <w:p w:rsidR="00144F96" w:rsidRPr="00813F6E" w:rsidRDefault="00144F96" w:rsidP="00F907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F6E">
              <w:rPr>
                <w:rFonts w:cstheme="minorHAnsi"/>
                <w:b/>
                <w:sz w:val="24"/>
                <w:szCs w:val="24"/>
              </w:rPr>
              <w:t>Invitation</w:t>
            </w:r>
          </w:p>
        </w:tc>
        <w:tc>
          <w:tcPr>
            <w:tcW w:w="4788" w:type="dxa"/>
          </w:tcPr>
          <w:p w:rsidR="00144F96" w:rsidRPr="00813F6E" w:rsidRDefault="00144F96" w:rsidP="00F907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F6E">
              <w:rPr>
                <w:rFonts w:cstheme="minorHAnsi"/>
                <w:b/>
                <w:sz w:val="24"/>
                <w:szCs w:val="24"/>
              </w:rPr>
              <w:t>Challenge</w:t>
            </w:r>
          </w:p>
        </w:tc>
      </w:tr>
      <w:tr w:rsidR="00144F96" w:rsidTr="00F9070C">
        <w:tc>
          <w:tcPr>
            <w:tcW w:w="4788" w:type="dxa"/>
          </w:tcPr>
          <w:p w:rsidR="00144F96" w:rsidRPr="00813F6E" w:rsidRDefault="00144F96" w:rsidP="00F9070C">
            <w:pPr>
              <w:rPr>
                <w:rFonts w:cstheme="minorHAnsi"/>
                <w:sz w:val="24"/>
                <w:szCs w:val="24"/>
              </w:rPr>
            </w:pPr>
            <w:r w:rsidRPr="00813F6E">
              <w:rPr>
                <w:rFonts w:cstheme="minorHAnsi"/>
                <w:sz w:val="24"/>
                <w:szCs w:val="24"/>
              </w:rPr>
              <w:t xml:space="preserve">“Come follow me.”  </w:t>
            </w:r>
          </w:p>
        </w:tc>
        <w:tc>
          <w:tcPr>
            <w:tcW w:w="4788" w:type="dxa"/>
          </w:tcPr>
          <w:p w:rsidR="00144F96" w:rsidRPr="00813F6E" w:rsidRDefault="00144F96" w:rsidP="00F9070C">
            <w:pPr>
              <w:rPr>
                <w:rFonts w:cstheme="minorHAnsi"/>
                <w:sz w:val="24"/>
                <w:szCs w:val="24"/>
              </w:rPr>
            </w:pPr>
            <w:r w:rsidRPr="00813F6E">
              <w:rPr>
                <w:rFonts w:cstheme="minorHAnsi"/>
                <w:sz w:val="24"/>
                <w:szCs w:val="24"/>
              </w:rPr>
              <w:t>“Go and make disciples.”</w:t>
            </w:r>
          </w:p>
        </w:tc>
      </w:tr>
      <w:tr w:rsidR="00144F96" w:rsidTr="00F9070C">
        <w:tc>
          <w:tcPr>
            <w:tcW w:w="4788" w:type="dxa"/>
          </w:tcPr>
          <w:p w:rsidR="00144F96" w:rsidRPr="00813F6E" w:rsidRDefault="00144F96" w:rsidP="00F9070C">
            <w:pPr>
              <w:rPr>
                <w:rFonts w:cstheme="minorHAnsi"/>
                <w:sz w:val="24"/>
                <w:szCs w:val="24"/>
              </w:rPr>
            </w:pPr>
            <w:r w:rsidRPr="00813F6E">
              <w:rPr>
                <w:rFonts w:cstheme="minorHAnsi"/>
                <w:sz w:val="24"/>
                <w:szCs w:val="24"/>
              </w:rPr>
              <w:t>Jesus’ words to Peter after his confession of faith in Matthew 16:17-19</w:t>
            </w:r>
          </w:p>
        </w:tc>
        <w:tc>
          <w:tcPr>
            <w:tcW w:w="4788" w:type="dxa"/>
          </w:tcPr>
          <w:p w:rsidR="00144F96" w:rsidRPr="00813F6E" w:rsidRDefault="00144F96" w:rsidP="00F9070C">
            <w:pPr>
              <w:rPr>
                <w:rFonts w:cstheme="minorHAnsi"/>
                <w:sz w:val="24"/>
                <w:szCs w:val="24"/>
              </w:rPr>
            </w:pPr>
            <w:r w:rsidRPr="00813F6E">
              <w:rPr>
                <w:rFonts w:cstheme="minorHAnsi"/>
                <w:sz w:val="24"/>
                <w:szCs w:val="24"/>
              </w:rPr>
              <w:t>Jesus’ rebuke of Peter in Matthew 16: 23</w:t>
            </w:r>
          </w:p>
        </w:tc>
      </w:tr>
      <w:tr w:rsidR="00144F96" w:rsidTr="00F9070C">
        <w:tc>
          <w:tcPr>
            <w:tcW w:w="4788" w:type="dxa"/>
          </w:tcPr>
          <w:p w:rsidR="00144F96" w:rsidRPr="00813F6E" w:rsidRDefault="00144F96" w:rsidP="00F9070C">
            <w:pPr>
              <w:rPr>
                <w:rFonts w:cstheme="minorHAnsi"/>
                <w:sz w:val="24"/>
                <w:szCs w:val="24"/>
              </w:rPr>
            </w:pPr>
            <w:r w:rsidRPr="00813F6E">
              <w:rPr>
                <w:rFonts w:cs="Times New Roman"/>
                <w:sz w:val="24"/>
                <w:szCs w:val="24"/>
                <w:vertAlign w:val="superscript"/>
              </w:rPr>
              <w:t xml:space="preserve">28 </w:t>
            </w:r>
            <w:r w:rsidRPr="00813F6E">
              <w:rPr>
                <w:rFonts w:cs="Times New Roman"/>
                <w:sz w:val="24"/>
                <w:szCs w:val="24"/>
              </w:rPr>
              <w:t xml:space="preserve">“Come to me, all you who are weary and burdened, and I will give you rest. </w:t>
            </w:r>
            <w:r w:rsidRPr="00813F6E">
              <w:rPr>
                <w:rFonts w:cs="Times New Roman"/>
                <w:sz w:val="24"/>
                <w:szCs w:val="24"/>
                <w:vertAlign w:val="superscript"/>
              </w:rPr>
              <w:t xml:space="preserve">29 </w:t>
            </w:r>
            <w:r w:rsidRPr="00813F6E">
              <w:rPr>
                <w:rFonts w:cs="Times New Roman"/>
                <w:sz w:val="24"/>
                <w:szCs w:val="24"/>
              </w:rPr>
              <w:t xml:space="preserve">Take my yoke upon you and learn from me, for I am gentle and humble in heart, and you will find rest for your souls. </w:t>
            </w:r>
            <w:r w:rsidRPr="00813F6E">
              <w:rPr>
                <w:rFonts w:cs="Times New Roman"/>
                <w:sz w:val="24"/>
                <w:szCs w:val="24"/>
                <w:vertAlign w:val="superscript"/>
              </w:rPr>
              <w:t xml:space="preserve">30 </w:t>
            </w:r>
            <w:r w:rsidRPr="00813F6E">
              <w:rPr>
                <w:rFonts w:cs="Times New Roman"/>
                <w:sz w:val="24"/>
                <w:szCs w:val="24"/>
              </w:rPr>
              <w:t>For my yoke is easy and my burden is light.” (Matthew 11:28-30)</w:t>
            </w:r>
          </w:p>
        </w:tc>
        <w:tc>
          <w:tcPr>
            <w:tcW w:w="4788" w:type="dxa"/>
          </w:tcPr>
          <w:p w:rsidR="00144F96" w:rsidRPr="00813F6E" w:rsidRDefault="00144F96" w:rsidP="00F9070C">
            <w:pPr>
              <w:rPr>
                <w:rFonts w:cs="Times New Roman"/>
                <w:sz w:val="24"/>
                <w:szCs w:val="24"/>
              </w:rPr>
            </w:pPr>
            <w:r w:rsidRPr="00813F6E">
              <w:rPr>
                <w:rFonts w:cs="Times New Roman"/>
                <w:sz w:val="24"/>
                <w:szCs w:val="24"/>
              </w:rPr>
              <w:t>“If anyone would come after me, he must deny himself and take up his cross and follow me.</w:t>
            </w:r>
          </w:p>
          <w:p w:rsidR="00144F96" w:rsidRPr="00813F6E" w:rsidRDefault="00144F96" w:rsidP="00F9070C">
            <w:pPr>
              <w:rPr>
                <w:rFonts w:cstheme="minorHAnsi"/>
                <w:sz w:val="24"/>
                <w:szCs w:val="24"/>
              </w:rPr>
            </w:pPr>
            <w:r w:rsidRPr="00813F6E">
              <w:rPr>
                <w:rFonts w:cs="Times New Roman"/>
                <w:sz w:val="24"/>
                <w:szCs w:val="24"/>
              </w:rPr>
              <w:t>(Matthew 16:23)</w:t>
            </w:r>
          </w:p>
        </w:tc>
      </w:tr>
    </w:tbl>
    <w:p w:rsidR="00144F96" w:rsidRDefault="00144F96" w:rsidP="00144F96">
      <w:pPr>
        <w:spacing w:after="0"/>
        <w:rPr>
          <w:rFonts w:cstheme="minorHAnsi"/>
          <w:sz w:val="24"/>
          <w:szCs w:val="24"/>
        </w:rPr>
      </w:pPr>
    </w:p>
    <w:p w:rsidR="00144F96" w:rsidRDefault="00144F96" w:rsidP="00144F9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Discipleship requires a healthy balance of high invitation and high challenge.  </w:t>
      </w:r>
      <w:r w:rsidR="008A739D">
        <w:rPr>
          <w:rFonts w:cstheme="minorHAnsi"/>
          <w:sz w:val="24"/>
          <w:szCs w:val="24"/>
        </w:rPr>
        <w:t xml:space="preserve">The goal of a discipling huddle is to </w:t>
      </w:r>
      <w:r>
        <w:rPr>
          <w:rFonts w:cstheme="minorHAnsi"/>
          <w:sz w:val="24"/>
          <w:szCs w:val="24"/>
        </w:rPr>
        <w:t>provide that balance</w:t>
      </w:r>
      <w:r w:rsidR="008A739D">
        <w:rPr>
          <w:rFonts w:cstheme="minorHAnsi"/>
          <w:sz w:val="24"/>
          <w:szCs w:val="24"/>
        </w:rPr>
        <w:t>, so that we will be appropriately challenged on the journey of growth.</w:t>
      </w:r>
      <w:r>
        <w:rPr>
          <w:rFonts w:cstheme="minorHAnsi"/>
          <w:sz w:val="24"/>
          <w:szCs w:val="24"/>
        </w:rPr>
        <w:t xml:space="preserve">  We want to grow as disciples, rather than remain in cozy comfort.  </w:t>
      </w:r>
    </w:p>
    <w:p w:rsidR="008A739D" w:rsidRDefault="008A739D" w:rsidP="00144F96">
      <w:pPr>
        <w:spacing w:after="0"/>
        <w:rPr>
          <w:rFonts w:cstheme="minorHAnsi"/>
          <w:sz w:val="24"/>
          <w:szCs w:val="24"/>
        </w:rPr>
      </w:pPr>
    </w:p>
    <w:p w:rsidR="00144F96" w:rsidRDefault="00144F96" w:rsidP="00144F96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66BBBE97" wp14:editId="4B8B8916">
            <wp:extent cx="3305175" cy="29746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ation-challenge-matri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177" cy="297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F96" w:rsidRDefault="00144F96" w:rsidP="00144F96">
      <w:pPr>
        <w:spacing w:after="0"/>
        <w:rPr>
          <w:rFonts w:cstheme="minorHAnsi"/>
          <w:b/>
          <w:sz w:val="28"/>
          <w:szCs w:val="24"/>
          <w:u w:val="single"/>
        </w:rPr>
      </w:pPr>
    </w:p>
    <w:p w:rsidR="00144F96" w:rsidRPr="00D91EA6" w:rsidRDefault="008A739D" w:rsidP="00144F96">
      <w:pPr>
        <w:spacing w:after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The concept of invitation and challenge is depicted in the “Horse Whisperer” Monty Roberts way of working with horses: </w:t>
      </w:r>
      <w:r w:rsidR="00144F96">
        <w:rPr>
          <w:rFonts w:cstheme="minorHAnsi"/>
          <w:sz w:val="24"/>
          <w:szCs w:val="24"/>
        </w:rPr>
        <w:t xml:space="preserve"> </w:t>
      </w:r>
      <w:hyperlink r:id="rId6" w:history="1">
        <w:r w:rsidR="00144F96" w:rsidRPr="00190165">
          <w:rPr>
            <w:rStyle w:val="Hyperlink"/>
            <w:rFonts w:cstheme="minorHAnsi"/>
            <w:sz w:val="24"/>
            <w:szCs w:val="24"/>
          </w:rPr>
          <w:t>http://www.youtube.com/watch?v=9Dx91mH2voo</w:t>
        </w:r>
      </w:hyperlink>
      <w:r w:rsidR="00144F96">
        <w:rPr>
          <w:rFonts w:cstheme="minorHAnsi"/>
          <w:sz w:val="24"/>
          <w:szCs w:val="24"/>
          <w:u w:val="single"/>
        </w:rPr>
        <w:t xml:space="preserve"> </w:t>
      </w:r>
    </w:p>
    <w:p w:rsidR="008F0244" w:rsidRDefault="008F0244"/>
    <w:sectPr w:rsidR="008F0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96"/>
    <w:rsid w:val="00144F96"/>
    <w:rsid w:val="008A739D"/>
    <w:rsid w:val="008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F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4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F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4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9Dx91mH2voo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pastormike@stjohnslutheran.net</dc:creator>
  <cp:lastModifiedBy>pastormike@stjohnslutheran.net</cp:lastModifiedBy>
  <cp:revision>2</cp:revision>
  <dcterms:created xsi:type="dcterms:W3CDTF">2014-08-20T18:35:00Z</dcterms:created>
  <dcterms:modified xsi:type="dcterms:W3CDTF">2014-08-20T18:38:00Z</dcterms:modified>
</cp:coreProperties>
</file>